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317B6AC" w14:textId="77777777" w:rsidTr="0041512A">
        <w:tc>
          <w:tcPr>
            <w:tcW w:w="2263" w:type="dxa"/>
          </w:tcPr>
          <w:p w14:paraId="5E77B5F9" w14:textId="6B901045" w:rsidR="0041512A" w:rsidRDefault="000F1145" w:rsidP="0041512A">
            <w:pPr>
              <w:spacing w:before="120" w:after="120"/>
            </w:pPr>
            <w:r>
              <w:fldChar w:fldCharType="begin"/>
            </w:r>
            <w:r>
              <w:instrText xml:space="preserve"> HYPERLINK "file:///D:\\Nuovo%20Progetto%20PUC\\PUC\\PROCEDIMENTI\\PROCEDIMENTI.docx" 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fldChar w:fldCharType="end"/>
            </w:r>
          </w:p>
        </w:tc>
        <w:tc>
          <w:tcPr>
            <w:tcW w:w="5387" w:type="dxa"/>
          </w:tcPr>
          <w:p w14:paraId="318CEBE6" w14:textId="77777777" w:rsidR="0041512A" w:rsidRDefault="00CD7A44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Installazione Gestione</w:t>
            </w:r>
            <w:r w:rsidR="00BF67A8">
              <w:rPr>
                <w:b/>
                <w:color w:val="006600"/>
                <w:sz w:val="40"/>
                <w:szCs w:val="40"/>
                <w:u w:val="none"/>
              </w:rPr>
              <w:t xml:space="preserve"> Videogiochi</w:t>
            </w:r>
          </w:p>
        </w:tc>
        <w:tc>
          <w:tcPr>
            <w:tcW w:w="1979" w:type="dxa"/>
          </w:tcPr>
          <w:p w14:paraId="06429340" w14:textId="40AA2012" w:rsidR="0041512A" w:rsidRPr="0041512A" w:rsidRDefault="00B56B81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369AB7B3" w14:textId="77777777" w:rsidTr="0041512A">
        <w:tc>
          <w:tcPr>
            <w:tcW w:w="9629" w:type="dxa"/>
            <w:gridSpan w:val="3"/>
          </w:tcPr>
          <w:p w14:paraId="7FC7B5B4" w14:textId="3DC1EA52" w:rsidR="00F33A15" w:rsidRPr="006451DA" w:rsidRDefault="006451DA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6451DA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2B92B6B3" w14:textId="77777777" w:rsidR="00CD7A44" w:rsidRPr="005030DB" w:rsidRDefault="00CD7A44" w:rsidP="00CD7A4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5030D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Sono New-Slot i giochi elettronici per il gioco lecito d’azzardo denominate AWP e VLT quali apparecchi da trattenimento di cui all’articolo 110, comma 6 del </w:t>
            </w:r>
            <w:hyperlink r:id="rId6" w:tgtFrame="_blank" w:history="1">
              <w:r w:rsidRPr="005030DB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Regio Decreto 18/06/1931, n. 773</w:t>
              </w:r>
            </w:hyperlink>
            <w:r w:rsidRPr="005030D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"</w:t>
            </w:r>
            <w:r w:rsidRPr="005030DB">
              <w:rPr>
                <w:rFonts w:eastAsia="Times New Roman"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Testo unico delle leggi di pubblica sicurezza</w:t>
            </w:r>
            <w:r w:rsidRPr="005030D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".</w:t>
            </w:r>
          </w:p>
          <w:p w14:paraId="3677B1B1" w14:textId="78FBC14A" w:rsidR="00CD7A44" w:rsidRPr="005030DB" w:rsidRDefault="00CD7A44" w:rsidP="00CD7A44">
            <w:pPr>
              <w:pStyle w:val="Rientrocorpodeltesto"/>
              <w:spacing w:after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Ai fini dell’installazione presso esercizi di somministrazione di alimenti e bevande, non si possono installare più di </w:t>
            </w:r>
            <w:r w:rsidR="00746DE6">
              <w:rPr>
                <w:color w:val="auto"/>
                <w:sz w:val="20"/>
                <w:szCs w:val="20"/>
                <w:u w:val="none"/>
              </w:rPr>
              <w:t>1 (UNO)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746DE6">
              <w:rPr>
                <w:color w:val="auto"/>
                <w:sz w:val="20"/>
                <w:szCs w:val="20"/>
                <w:u w:val="none"/>
              </w:rPr>
              <w:t xml:space="preserve">gioco elettronico </w:t>
            </w:r>
            <w:r>
              <w:rPr>
                <w:color w:val="auto"/>
                <w:sz w:val="20"/>
                <w:szCs w:val="20"/>
                <w:u w:val="none"/>
              </w:rPr>
              <w:t>o in numero inferiore nel rispetto delle disposizioni dettate dall’Agenzia delle Dogane e Monopolio. L’installazione di apparecchi in numero superiore configura una</w:t>
            </w:r>
            <w:r w:rsidRPr="005030DB">
              <w:rPr>
                <w:color w:val="auto"/>
                <w:sz w:val="20"/>
                <w:szCs w:val="20"/>
                <w:u w:val="none"/>
              </w:rPr>
              <w:t xml:space="preserve"> sala pubblica da gioco</w:t>
            </w:r>
            <w:r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28E8A3C7" w14:textId="77777777" w:rsidR="00BF67A8" w:rsidRDefault="00BF67A8" w:rsidP="00BF67A8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96A7CBE" w14:textId="77777777" w:rsidR="006451DA" w:rsidRPr="00AB4C12" w:rsidRDefault="006451DA" w:rsidP="006451DA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65407232" w14:textId="7E64DCB5" w:rsidR="006451DA" w:rsidRPr="0031611B" w:rsidRDefault="00482CA9" w:rsidP="007C4860">
            <w:pPr>
              <w:pStyle w:val="Paragrafoelenco"/>
              <w:numPr>
                <w:ilvl w:val="0"/>
                <w:numId w:val="26"/>
              </w:numPr>
              <w:spacing w:after="160" w:line="259" w:lineRule="auto"/>
              <w:ind w:left="589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6451DA" w:rsidRPr="00EB226B">
                <w:rPr>
                  <w:rStyle w:val="Collegamentoipertestuale"/>
                  <w:b/>
                  <w:sz w:val="24"/>
                  <w:szCs w:val="24"/>
                </w:rPr>
                <w:t>Programmazione economica-commerciale del PGT</w:t>
              </w:r>
            </w:hyperlink>
            <w:r w:rsidR="00746DE6">
              <w:rPr>
                <w:rStyle w:val="Collegamentoipertestuale"/>
                <w:b/>
                <w:sz w:val="24"/>
                <w:szCs w:val="24"/>
              </w:rPr>
              <w:t xml:space="preserve"> </w:t>
            </w:r>
            <w:r w:rsidR="00746DE6" w:rsidRPr="00A41DA9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Vedi punti sensibili No Slot</w:t>
            </w:r>
          </w:p>
          <w:p w14:paraId="7469C2F9" w14:textId="77777777" w:rsidR="006451DA" w:rsidRPr="0031611B" w:rsidRDefault="006451DA" w:rsidP="007C4860">
            <w:pPr>
              <w:pStyle w:val="Paragrafoelenco"/>
              <w:spacing w:after="120"/>
              <w:ind w:left="589"/>
              <w:rPr>
                <w:b/>
                <w:color w:val="0000FF"/>
                <w:sz w:val="12"/>
                <w:szCs w:val="12"/>
              </w:rPr>
            </w:pPr>
          </w:p>
          <w:p w14:paraId="1869D05B" w14:textId="756995C9" w:rsidR="006451DA" w:rsidRPr="000A1FBF" w:rsidRDefault="006451DA" w:rsidP="007C4860">
            <w:pPr>
              <w:pStyle w:val="Paragrafoelenco"/>
              <w:numPr>
                <w:ilvl w:val="0"/>
                <w:numId w:val="26"/>
              </w:numPr>
              <w:spacing w:before="120" w:after="120" w:line="259" w:lineRule="auto"/>
              <w:ind w:left="589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B226B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2E6AFD50" w14:textId="77777777" w:rsidR="006451DA" w:rsidRPr="00F73D96" w:rsidRDefault="006451DA" w:rsidP="007C4860">
            <w:pPr>
              <w:pStyle w:val="Paragrafoelenco"/>
              <w:spacing w:before="120" w:after="120"/>
              <w:ind w:left="589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D3D63CF" w14:textId="29716B29" w:rsidR="00746DE6" w:rsidRPr="00BF67A8" w:rsidRDefault="00482CA9" w:rsidP="00CB58E4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eastAsia="it-IT"/>
              </w:rPr>
            </w:pPr>
            <w:hyperlink r:id="rId8" w:history="1">
              <w:r w:rsidR="007C4860" w:rsidRPr="00CB58E4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Requisiti</w:t>
              </w:r>
              <w:r w:rsidR="006451DA" w:rsidRPr="00CB58E4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 xml:space="preserve"> </w:t>
              </w:r>
              <w:r w:rsidR="00746DE6" w:rsidRPr="00CB58E4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professionali</w:t>
              </w:r>
            </w:hyperlink>
            <w:r w:rsidR="00746DE6" w:rsidRPr="00746DE6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 </w:t>
            </w:r>
          </w:p>
          <w:p w14:paraId="14D2396F" w14:textId="77777777" w:rsidR="00CB58E4" w:rsidRPr="00CB58E4" w:rsidRDefault="00CB58E4" w:rsidP="00CB58E4">
            <w:pPr>
              <w:pStyle w:val="Paragrafoelenco"/>
              <w:spacing w:after="120"/>
              <w:ind w:left="589"/>
              <w:rPr>
                <w:rFonts w:eastAsia="Times New Roman"/>
                <w:b/>
                <w:color w:val="0000FF"/>
                <w:sz w:val="12"/>
                <w:szCs w:val="12"/>
                <w:lang w:eastAsia="it-IT"/>
              </w:rPr>
            </w:pPr>
          </w:p>
          <w:p w14:paraId="01AB4C64" w14:textId="1E5A99FD" w:rsidR="00746DE6" w:rsidRPr="00746DE6" w:rsidRDefault="00746DE6" w:rsidP="007C4860">
            <w:pPr>
              <w:pStyle w:val="Paragrafoelenco"/>
              <w:numPr>
                <w:ilvl w:val="0"/>
                <w:numId w:val="26"/>
              </w:numPr>
              <w:spacing w:after="120"/>
              <w:ind w:left="589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EB226B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46DE6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3683425B" w14:textId="51D21954" w:rsidR="00746DE6" w:rsidRPr="00746DE6" w:rsidRDefault="00746DE6" w:rsidP="007C4860">
            <w:pPr>
              <w:pStyle w:val="Paragrafoelenco"/>
              <w:spacing w:line="259" w:lineRule="auto"/>
              <w:ind w:left="589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7FEC6E51" w14:textId="77777777" w:rsidR="00746DE6" w:rsidRPr="00A41DA9" w:rsidRDefault="00746DE6" w:rsidP="007C4860">
            <w:pPr>
              <w:pStyle w:val="Paragrafoelenco"/>
              <w:numPr>
                <w:ilvl w:val="0"/>
                <w:numId w:val="26"/>
              </w:numPr>
              <w:ind w:left="589"/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</w:pPr>
            <w:r w:rsidRPr="00A41DA9">
              <w:rPr>
                <w:rStyle w:val="Collegamentoipertestuale"/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  <w:t>Modalità d’esercizio</w:t>
            </w:r>
          </w:p>
          <w:p w14:paraId="2C51174F" w14:textId="77777777" w:rsidR="00746DE6" w:rsidRPr="00CD7A44" w:rsidRDefault="00746DE6" w:rsidP="007C4860">
            <w:pPr>
              <w:spacing w:after="120"/>
              <w:ind w:left="589" w:right="312"/>
              <w:jc w:val="both"/>
              <w:rPr>
                <w:sz w:val="20"/>
                <w:szCs w:val="20"/>
                <w:u w:val="none"/>
              </w:rPr>
            </w:pPr>
            <w:r w:rsidRPr="00CD7A44">
              <w:rPr>
                <w:color w:val="auto"/>
                <w:sz w:val="20"/>
                <w:szCs w:val="20"/>
                <w:u w:val="none"/>
              </w:rPr>
              <w:t xml:space="preserve">La sala giochi è l’unico tipo di esercizio pubblico, come definiti dall’art. 86 del TULPS, la cui licenza abilita all’esercizio di tutti i giochi leciti compresi quelli elettronici (new-slot) di cui all’articolo 110, 6° comma del TULPS. Infatti, l’art. 194 del regolamento del TULPS, dispone che </w:t>
            </w:r>
            <w:r w:rsidRPr="00CD7A44">
              <w:rPr>
                <w:b/>
                <w:color w:val="auto"/>
                <w:sz w:val="20"/>
                <w:szCs w:val="20"/>
                <w:u w:val="none"/>
              </w:rPr>
              <w:t>“</w:t>
            </w:r>
            <w:r w:rsidRPr="00CD7A4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Nei pubblici esercizi non sono permessi i giochi, ove non ne sia stata data espressa autorizzazione” </w:t>
            </w:r>
            <w:r w:rsidRPr="00CD7A4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ne consegue che per esercitare giochi leciti in altri esercizi pubblici o ambiti diversi dalle sale giochi occorre preliminarmente ottenere apposita autorizzazione.</w:t>
            </w:r>
            <w:r w:rsidRPr="00CD7A44">
              <w:rPr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DF7EB2B" w14:textId="77777777" w:rsidR="00746DE6" w:rsidRPr="00CD7A44" w:rsidRDefault="00482CA9" w:rsidP="007C4860">
            <w:pPr>
              <w:pStyle w:val="provvr01"/>
              <w:spacing w:before="0" w:beforeAutospacing="0" w:after="0" w:afterAutospacing="0"/>
              <w:ind w:left="589" w:right="312"/>
              <w:rPr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</w:pPr>
            <w:hyperlink r:id="rId9" w:history="1">
              <w:r w:rsidR="00746DE6" w:rsidRPr="00CD7A44">
                <w:rPr>
                  <w:rStyle w:val="Collegamentoipertestuale"/>
                  <w:rFonts w:ascii="Arial" w:hAnsi="Arial" w:cs="Arial"/>
                  <w:b/>
                  <w:color w:val="FF0000"/>
                  <w:sz w:val="20"/>
                  <w:szCs w:val="20"/>
                  <w:u w:val="none"/>
                </w:rPr>
                <w:t>Installazione apparecchi VLT</w:t>
              </w:r>
            </w:hyperlink>
          </w:p>
          <w:p w14:paraId="6B05B6AC" w14:textId="09490BF2" w:rsidR="00746DE6" w:rsidRPr="00CD7A44" w:rsidRDefault="00746DE6" w:rsidP="007C4860">
            <w:pPr>
              <w:spacing w:after="12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7A44">
              <w:rPr>
                <w:color w:val="auto"/>
                <w:sz w:val="20"/>
                <w:szCs w:val="20"/>
                <w:u w:val="none"/>
              </w:rPr>
              <w:t xml:space="preserve">Per l’installazione degli apparecchi per il gioco d’azzardo di cui all’articolo 110, 6° comma, lettera b), del TULPS, </w:t>
            </w:r>
            <w:r w:rsidRPr="00CD7A44">
              <w:rPr>
                <w:b/>
                <w:color w:val="auto"/>
                <w:sz w:val="20"/>
                <w:szCs w:val="20"/>
                <w:u w:val="none"/>
              </w:rPr>
              <w:t>denominati VLT,</w:t>
            </w:r>
            <w:r w:rsidRPr="00CD7A4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è necessario possedere l’</w:t>
            </w:r>
            <w:r w:rsidRPr="00CD7A44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autorizzazione </w:t>
            </w:r>
            <w:r w:rsidRPr="00CD7A4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rilasciata dal Questore ai sensi dell’art. 88 del TULPS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9B0CA24" w14:textId="619E5250" w:rsidR="007E3A8E" w:rsidRPr="00EB226B" w:rsidRDefault="00EB226B" w:rsidP="007C4860">
            <w:pPr>
              <w:pStyle w:val="Paragrafoelenco"/>
              <w:numPr>
                <w:ilvl w:val="0"/>
                <w:numId w:val="26"/>
              </w:numPr>
              <w:spacing w:after="120"/>
              <w:ind w:left="589"/>
              <w:jc w:val="both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instrText xml:space="preserve"> HYPERLINK "Definizioni/18PA%20Prescrizioni%20giochi%20leciti%20d'azzardo.pdf" 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="007E3A8E" w:rsidRPr="00EB226B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Prescrizioni</w:t>
            </w:r>
          </w:p>
          <w:p w14:paraId="402B440E" w14:textId="30DF4ADE" w:rsidR="007E3A8E" w:rsidRPr="007E3A8E" w:rsidRDefault="00EB226B" w:rsidP="007C4860">
            <w:pPr>
              <w:pStyle w:val="Paragrafoelenco"/>
              <w:spacing w:after="120"/>
              <w:ind w:left="589"/>
              <w:jc w:val="both"/>
              <w:rPr>
                <w:rFonts w:eastAsia="Times New Roman"/>
                <w:b/>
                <w:color w:val="C00000"/>
                <w:sz w:val="12"/>
                <w:szCs w:val="12"/>
                <w:u w:val="non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7EB3B2C7" w14:textId="0400AAEC" w:rsidR="006451DA" w:rsidRPr="00EB226B" w:rsidRDefault="00EB226B" w:rsidP="007C4860">
            <w:pPr>
              <w:pStyle w:val="Paragrafoelenco"/>
              <w:numPr>
                <w:ilvl w:val="0"/>
                <w:numId w:val="26"/>
              </w:numPr>
              <w:spacing w:line="259" w:lineRule="auto"/>
              <w:ind w:left="589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"../../INCENDIO/PREVENZIONE%20INCENDI.docx"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1DA" w:rsidRPr="00EB226B">
              <w:rPr>
                <w:rStyle w:val="Collegamentoipertestuale"/>
                <w:b/>
                <w:bCs/>
                <w:sz w:val="24"/>
                <w:szCs w:val="24"/>
              </w:rPr>
              <w:t>Prevenzione incendi</w:t>
            </w:r>
          </w:p>
          <w:p w14:paraId="197B31DD" w14:textId="77777777" w:rsidR="00CB58E4" w:rsidRPr="00CB58E4" w:rsidRDefault="00EB226B" w:rsidP="00CB58E4">
            <w:pPr>
              <w:rPr>
                <w:rStyle w:val="Collegamentoipertestuale"/>
                <w:bCs/>
                <w:color w:val="auto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  <w:r w:rsidR="00CB58E4"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FBC24A7" w14:textId="195CD59A" w:rsidR="00CB58E4" w:rsidRPr="00F73D96" w:rsidRDefault="00CB58E4" w:rsidP="00CB58E4">
            <w:pPr>
              <w:pStyle w:val="Paragrafoelenco"/>
              <w:numPr>
                <w:ilvl w:val="0"/>
                <w:numId w:val="26"/>
              </w:numPr>
              <w:spacing w:line="259" w:lineRule="auto"/>
              <w:ind w:left="589"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– </w:t>
            </w:r>
            <w:hyperlink r:id="rId10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62B42C72" w14:textId="1FD6FD80" w:rsidR="007E3A8E" w:rsidRDefault="007E3A8E" w:rsidP="007E3A8E">
            <w:pPr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4A180A98" w14:textId="799EF89A" w:rsidR="00651349" w:rsidRPr="007E3A8E" w:rsidRDefault="002B6C24" w:rsidP="008F77D3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7E3A8E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175B5006" w14:textId="77777777" w:rsidR="00977047" w:rsidRPr="00977047" w:rsidRDefault="00977047" w:rsidP="00977047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977047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Per installare e/o gestire delle New-Slot di cui all’articolo 110, 6° comma, del TULPS, si deve ottenere l’apposita licenza, prevista dall’art. 86 dello stesso TULPS.</w:t>
            </w:r>
          </w:p>
          <w:p w14:paraId="2519B1C0" w14:textId="60318EAC" w:rsidR="00977047" w:rsidRPr="00977047" w:rsidRDefault="00977047" w:rsidP="00977047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792E1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Per l’ottenimento della licenza</w:t>
            </w:r>
            <w:r w:rsidRPr="00792E17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77047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si deve inoltrare apposita </w:t>
            </w:r>
            <w:r w:rsidRPr="0097704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97704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</w:t>
            </w:r>
            <w:r w:rsidRPr="00977047">
              <w:rPr>
                <w:color w:val="auto"/>
                <w:sz w:val="20"/>
                <w:szCs w:val="20"/>
                <w:u w:val="none"/>
              </w:rPr>
              <w:t xml:space="preserve">lo sportello telematico </w:t>
            </w:r>
            <w:hyperlink r:id="rId11" w:history="1">
              <w:hyperlink r:id="rId12" w:history="1">
                <w:r w:rsidR="00B206B3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977047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977047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5C4D5BC" w14:textId="6BA6E352" w:rsidR="00977047" w:rsidRPr="00977047" w:rsidRDefault="00977047" w:rsidP="00977047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77047">
              <w:rPr>
                <w:color w:val="auto"/>
                <w:sz w:val="20"/>
                <w:szCs w:val="20"/>
                <w:u w:val="none"/>
              </w:rPr>
              <w:t xml:space="preserve">Ad accesso avvenuto, procedere selezionando i tasti: </w:t>
            </w:r>
            <w:r w:rsidR="001F106F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7E3A8E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Pr="00977047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1F106F">
              <w:rPr>
                <w:b/>
                <w:color w:val="auto"/>
                <w:sz w:val="20"/>
                <w:szCs w:val="20"/>
                <w:u w:val="none"/>
              </w:rPr>
              <w:t xml:space="preserve">Lotterie, Scommesse, Case da gioco + </w:t>
            </w:r>
            <w:r w:rsidR="001F106F" w:rsidRPr="001F106F">
              <w:rPr>
                <w:b/>
                <w:bCs/>
                <w:color w:val="000000"/>
                <w:sz w:val="20"/>
                <w:szCs w:val="20"/>
                <w:u w:val="none"/>
              </w:rPr>
              <w:t xml:space="preserve">Giochi leciti, Sale bingo, scommesse, video </w:t>
            </w:r>
            <w:proofErr w:type="spellStart"/>
            <w:r w:rsidR="001F106F" w:rsidRPr="001F106F">
              <w:rPr>
                <w:b/>
                <w:bCs/>
                <w:color w:val="000000"/>
                <w:sz w:val="20"/>
                <w:szCs w:val="20"/>
                <w:u w:val="none"/>
              </w:rPr>
              <w:t>lottery</w:t>
            </w:r>
            <w:proofErr w:type="spellEnd"/>
            <w:r w:rsidR="001F106F" w:rsidRPr="001F106F">
              <w:rPr>
                <w:b/>
                <w:bCs/>
                <w:color w:val="000000"/>
                <w:sz w:val="20"/>
                <w:szCs w:val="20"/>
                <w:u w:val="none"/>
              </w:rPr>
              <w:t xml:space="preserve"> (VLT) e/o installazione di new slot e apparecchi da divertimento e intrattenimento</w:t>
            </w:r>
            <w:r w:rsidRPr="00977047">
              <w:rPr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 w:rsidRPr="00977047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977047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977047">
              <w:rPr>
                <w:color w:val="auto"/>
                <w:sz w:val="20"/>
                <w:szCs w:val="20"/>
                <w:u w:val="none"/>
              </w:rPr>
              <w:t>conferma</w:t>
            </w:r>
            <w:r w:rsidRPr="00977047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977047">
              <w:rPr>
                <w:color w:val="auto"/>
                <w:sz w:val="20"/>
                <w:szCs w:val="20"/>
                <w:u w:val="none"/>
              </w:rPr>
              <w:t>e</w:t>
            </w:r>
            <w:r w:rsidRPr="00977047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977047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977047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97704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97704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97704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(scegliere la necessità tra)</w:t>
            </w:r>
          </w:p>
          <w:p w14:paraId="4B4875F9" w14:textId="4ADCBCDA" w:rsidR="00977047" w:rsidRPr="00792E17" w:rsidRDefault="00977047" w:rsidP="00792E17">
            <w:pPr>
              <w:pStyle w:val="Paragrafoelenco"/>
              <w:numPr>
                <w:ilvl w:val="0"/>
                <w:numId w:val="27"/>
              </w:numPr>
              <w:spacing w:after="120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792E17">
              <w:rPr>
                <w:b/>
                <w:bCs/>
                <w:color w:val="auto"/>
                <w:sz w:val="20"/>
                <w:szCs w:val="20"/>
                <w:u w:val="none"/>
              </w:rPr>
              <w:t>SCIA per nuova apertura attività di installazione, distribuzione e gestione anche indiretta di apparecchi automatici semiautomatici ed elettronici da trattenimento</w:t>
            </w:r>
          </w:p>
          <w:p w14:paraId="1145D9F4" w14:textId="77777777" w:rsidR="00792E17" w:rsidRPr="00792E17" w:rsidRDefault="00792E17" w:rsidP="00792E17">
            <w:pPr>
              <w:pStyle w:val="Paragrafoelenco"/>
              <w:spacing w:after="120"/>
              <w:ind w:left="589" w:right="312"/>
              <w:jc w:val="both"/>
              <w:rPr>
                <w:b/>
                <w:color w:val="auto"/>
                <w:sz w:val="12"/>
                <w:szCs w:val="12"/>
                <w:u w:val="none"/>
              </w:rPr>
            </w:pPr>
          </w:p>
          <w:p w14:paraId="16AF78C8" w14:textId="77777777" w:rsidR="00792E17" w:rsidRPr="00792E17" w:rsidRDefault="00482CA9" w:rsidP="00792E17">
            <w:pPr>
              <w:pStyle w:val="Paragrafoelenco"/>
              <w:numPr>
                <w:ilvl w:val="0"/>
                <w:numId w:val="27"/>
              </w:numPr>
              <w:spacing w:after="120"/>
              <w:ind w:left="589" w:right="312"/>
              <w:jc w:val="both"/>
              <w:rPr>
                <w:sz w:val="20"/>
                <w:szCs w:val="20"/>
                <w:u w:val="none"/>
              </w:rPr>
            </w:pPr>
            <w:hyperlink r:id="rId13" w:tooltip="Nasconde/Visualizza il dettaglio dell'intervento" w:history="1">
              <w:r w:rsidR="00792E17" w:rsidRPr="00792E17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Installazione di apparecchi per il gioco lecito di cui all'art. 110, comma 6, del regio decreto 18 giugno 1931, n. 773 (art. 74, comma 1/bis </w:t>
              </w:r>
              <w:proofErr w:type="spellStart"/>
              <w:r w:rsidR="00792E17" w:rsidRPr="00792E17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l.r</w:t>
              </w:r>
              <w:proofErr w:type="spellEnd"/>
              <w:r w:rsidR="00792E17" w:rsidRPr="00792E17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. Lombardia, n. 6/2010)</w:t>
              </w:r>
              <w:r w:rsidR="00792E17" w:rsidRPr="00792E17">
                <w:rPr>
                  <w:rStyle w:val="Collegamentoipertestuale"/>
                  <w:b/>
                  <w:bCs/>
                  <w:color w:val="006699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A6FD130" w14:textId="77777777" w:rsidR="00792E17" w:rsidRPr="00792E17" w:rsidRDefault="00792E17" w:rsidP="00792E17">
            <w:pPr>
              <w:pStyle w:val="Paragrafoelenco"/>
              <w:spacing w:after="120"/>
              <w:ind w:left="1080" w:right="312"/>
              <w:jc w:val="both"/>
              <w:rPr>
                <w:b/>
                <w:sz w:val="20"/>
                <w:szCs w:val="20"/>
              </w:rPr>
            </w:pPr>
          </w:p>
          <w:p w14:paraId="6478100D" w14:textId="77777777" w:rsidR="001F106F" w:rsidRPr="00977047" w:rsidRDefault="001F106F" w:rsidP="001F106F">
            <w:pPr>
              <w:pStyle w:val="Paragrafoelenco"/>
              <w:spacing w:after="120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6797EB2B" w14:textId="77777777" w:rsidR="005269EE" w:rsidRDefault="005269EE" w:rsidP="00792E17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247BE659" w14:textId="77777777" w:rsidR="005269EE" w:rsidRDefault="005269EE" w:rsidP="00792E17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12099F6F" w14:textId="4A25BACB" w:rsidR="00977047" w:rsidRPr="00977047" w:rsidRDefault="00977047" w:rsidP="00792E17">
            <w:pPr>
              <w:spacing w:after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77047">
              <w:rPr>
                <w:b/>
                <w:color w:val="auto"/>
                <w:sz w:val="20"/>
                <w:szCs w:val="20"/>
                <w:u w:val="none"/>
              </w:rPr>
              <w:t>Dalla presentazione dell’istanza</w:t>
            </w:r>
            <w:r w:rsidRPr="0097704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 w:rsidRPr="00977047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entro 30 giorni</w:t>
            </w:r>
            <w:r w:rsidRPr="0097704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dal ricevimento, il SUAP può richiedere all'interessato eventuale documentazione integrativa. Trascorsi questi primi 30 giorni, il SUAP adotterà il provvedimento conclusivo </w:t>
            </w:r>
            <w:r w:rsidRPr="00977047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entro altri 30 giorni</w:t>
            </w:r>
            <w:r w:rsidRPr="0097704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03855E6" w14:textId="5E4FB88B" w:rsidR="00792E17" w:rsidRPr="0056509F" w:rsidRDefault="00792E17" w:rsidP="00792E17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="0064217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4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4C44219C" w14:textId="77777777" w:rsidR="00792E17" w:rsidRDefault="00792E17" w:rsidP="00792E1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5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6CCA3B54" w14:textId="77777777" w:rsidR="00792E17" w:rsidRPr="002F3FF3" w:rsidRDefault="00792E17" w:rsidP="00792E17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79148C51" w14:textId="29F805B9" w:rsidR="005269EE" w:rsidRPr="005269EE" w:rsidRDefault="00482CA9" w:rsidP="00792E17">
            <w:pPr>
              <w:ind w:left="164" w:right="312"/>
              <w:jc w:val="both"/>
              <w:rPr>
                <w:b/>
                <w:bCs/>
              </w:rPr>
            </w:pPr>
            <w:hyperlink r:id="rId16" w:history="1">
              <w:r w:rsidR="005269EE" w:rsidRPr="005269EE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447BE68A" w14:textId="77777777" w:rsidR="005269EE" w:rsidRDefault="005269EE" w:rsidP="00792E17">
            <w:pPr>
              <w:ind w:left="164" w:right="312"/>
              <w:jc w:val="both"/>
            </w:pPr>
          </w:p>
          <w:p w14:paraId="255307AB" w14:textId="2B0045A0" w:rsidR="00792E17" w:rsidRPr="00744B7C" w:rsidRDefault="00482CA9" w:rsidP="00792E1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7" w:history="1">
              <w:r w:rsidR="00792E17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792E17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792E17">
              <w:rPr>
                <w:b/>
                <w:color w:val="auto"/>
                <w:sz w:val="20"/>
                <w:szCs w:val="20"/>
                <w:u w:val="none"/>
              </w:rPr>
              <w:t xml:space="preserve">(Ateco da </w:t>
            </w:r>
            <w:r w:rsidR="0064217E">
              <w:rPr>
                <w:b/>
                <w:color w:val="auto"/>
                <w:sz w:val="20"/>
                <w:szCs w:val="20"/>
                <w:u w:val="none"/>
              </w:rPr>
              <w:t>90</w:t>
            </w:r>
            <w:r w:rsidR="00792E17">
              <w:rPr>
                <w:b/>
                <w:color w:val="auto"/>
                <w:sz w:val="20"/>
                <w:szCs w:val="20"/>
                <w:u w:val="none"/>
              </w:rPr>
              <w:t xml:space="preserve"> a </w:t>
            </w:r>
            <w:r w:rsidR="0064217E">
              <w:rPr>
                <w:b/>
                <w:color w:val="auto"/>
                <w:sz w:val="20"/>
                <w:szCs w:val="20"/>
                <w:u w:val="none"/>
              </w:rPr>
              <w:t>93</w:t>
            </w:r>
            <w:r w:rsidR="00792E17">
              <w:rPr>
                <w:b/>
                <w:color w:val="auto"/>
                <w:sz w:val="20"/>
                <w:szCs w:val="20"/>
                <w:u w:val="none"/>
              </w:rPr>
              <w:t>)</w:t>
            </w:r>
          </w:p>
          <w:p w14:paraId="7D59F23A" w14:textId="77777777" w:rsidR="00792E17" w:rsidRDefault="00792E17" w:rsidP="00792E17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EAE835E" w14:textId="02CBAD02" w:rsidR="00792E17" w:rsidRPr="00A960D3" w:rsidRDefault="00792E17" w:rsidP="00792E17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EB226B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07F2A75C" w14:textId="77777777" w:rsidR="00792E17" w:rsidRDefault="00792E17" w:rsidP="00792E17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30B31CB" w14:textId="77777777" w:rsidR="00792E17" w:rsidRPr="00042B0E" w:rsidRDefault="00792E17" w:rsidP="00792E17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5F81E327" w14:textId="45236137" w:rsidR="00792E17" w:rsidRPr="00FE239B" w:rsidRDefault="00482CA9" w:rsidP="005269EE">
            <w:pPr>
              <w:pStyle w:val="Paragrafoelenco"/>
              <w:ind w:left="164" w:right="312"/>
              <w:jc w:val="both"/>
              <w:rPr>
                <w:color w:val="0000FF"/>
              </w:rPr>
            </w:pPr>
            <w:hyperlink r:id="rId18" w:history="1">
              <w:r w:rsidR="00792E17" w:rsidRPr="00FE239B">
                <w:rPr>
                  <w:rStyle w:val="Collegamentoipertestuale"/>
                  <w:b/>
                </w:rPr>
                <w:t>Tempistica</w:t>
              </w:r>
            </w:hyperlink>
            <w:r w:rsidR="00792E17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14F44808" w14:textId="77777777" w:rsidR="00792E17" w:rsidRDefault="00792E17" w:rsidP="00792E17">
            <w:pPr>
              <w:pStyle w:val="Rientrocorpodeltesto"/>
              <w:spacing w:after="0"/>
              <w:ind w:left="164"/>
              <w:jc w:val="both"/>
            </w:pPr>
          </w:p>
          <w:p w14:paraId="7E8E9241" w14:textId="77777777" w:rsidR="00F237AA" w:rsidRPr="00945B26" w:rsidRDefault="00482CA9" w:rsidP="00F237AA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9" w:history="1">
              <w:r w:rsidR="00792E17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792E17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792E1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792E17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792E1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0" w:history="1">
              <w:r w:rsidR="00F237AA" w:rsidRPr="00B87B85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F237AA" w:rsidRPr="00945B26">
              <w:rPr>
                <w:color w:val="0000FF"/>
                <w:sz w:val="20"/>
                <w:szCs w:val="20"/>
              </w:rPr>
              <w:t xml:space="preserve"> </w:t>
            </w:r>
            <w:r w:rsidR="00F237AA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F237AA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079EF07B" w14:textId="3E8DB229" w:rsidR="00792E17" w:rsidRPr="00D84657" w:rsidRDefault="00792E17" w:rsidP="00792E17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77C492A" w14:textId="77777777" w:rsidR="00792E17" w:rsidRDefault="00792E17" w:rsidP="00792E17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21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6A6FF636" w14:textId="00DD134D" w:rsidR="0064217E" w:rsidRDefault="00792E17" w:rsidP="00792E17">
            <w:pPr>
              <w:spacing w:before="3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FE239B">
              <w:rPr>
                <w:u w:val="none"/>
              </w:rPr>
              <w:t xml:space="preserve">          </w:t>
            </w:r>
            <w:hyperlink r:id="rId22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3C3A280C" w14:textId="77777777" w:rsidR="0064217E" w:rsidRDefault="0064217E" w:rsidP="00792E17">
            <w:pPr>
              <w:spacing w:before="3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</w:p>
          <w:p w14:paraId="6AA21755" w14:textId="3EF02479" w:rsidR="0052347D" w:rsidRDefault="0064217E" w:rsidP="0052347D">
            <w:pPr>
              <w:ind w:left="164" w:right="312"/>
              <w:jc w:val="both"/>
              <w:rPr>
                <w:rStyle w:val="Collegamentoipertestuale"/>
                <w:u w:val="none"/>
              </w:rPr>
            </w:pPr>
            <w:r w:rsidRPr="005D49AD">
              <w:rPr>
                <w:b/>
                <w:color w:val="auto"/>
                <w:sz w:val="20"/>
                <w:szCs w:val="20"/>
                <w:u w:val="none"/>
              </w:rPr>
              <w:t xml:space="preserve">Avvisi ATS da esporre presso gli esercizi pubblici che hanno installato giochi elettronici di cui all’articolo 110, 6° comma, del TULPS    </w:t>
            </w:r>
          </w:p>
          <w:p w14:paraId="5DCF8A02" w14:textId="77777777" w:rsidR="00CC3D4A" w:rsidRDefault="00CC3D4A" w:rsidP="00CC3D4A">
            <w:pPr>
              <w:autoSpaceDE w:val="0"/>
              <w:autoSpaceDN w:val="0"/>
              <w:adjustRightInd w:val="0"/>
              <w:ind w:left="731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7DEE55F9" w14:textId="0BCB5132" w:rsidR="00CC3D4A" w:rsidRDefault="00482CA9" w:rsidP="00CC3D4A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hyperlink r:id="rId23" w:history="1">
              <w:r w:rsidR="00CC3D4A">
                <w:rPr>
                  <w:rStyle w:val="Collegamentoipertestuale"/>
                  <w:b/>
                  <w:sz w:val="24"/>
                  <w:szCs w:val="24"/>
                </w:rPr>
                <w:t>Informativa ATS</w:t>
              </w:r>
            </w:hyperlink>
          </w:p>
          <w:p w14:paraId="3B653D33" w14:textId="77777777" w:rsidR="00977047" w:rsidRDefault="00977047" w:rsidP="00CC3D4A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35E99E3A" w14:textId="5A118CCA" w:rsidR="004A3C01" w:rsidRPr="00CD2820" w:rsidRDefault="00482CA9" w:rsidP="00CC3D4A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sz w:val="24"/>
                <w:szCs w:val="24"/>
              </w:rPr>
            </w:pPr>
            <w:hyperlink r:id="rId24" w:history="1">
              <w:r w:rsidR="004A3C01" w:rsidRPr="00CD2820">
                <w:rPr>
                  <w:rStyle w:val="Collegamentoipertestuale"/>
                  <w:b/>
                  <w:color w:val="C00000"/>
                  <w:sz w:val="24"/>
                  <w:szCs w:val="24"/>
                </w:rPr>
                <w:t>Divieto ai minori 18 anni</w:t>
              </w:r>
            </w:hyperlink>
          </w:p>
          <w:p w14:paraId="5E67E299" w14:textId="77777777" w:rsidR="004A3C01" w:rsidRPr="00CD2820" w:rsidRDefault="004A3C01" w:rsidP="004A3C01">
            <w:pPr>
              <w:autoSpaceDE w:val="0"/>
              <w:autoSpaceDN w:val="0"/>
              <w:adjustRightInd w:val="0"/>
              <w:ind w:left="731" w:right="312"/>
              <w:jc w:val="both"/>
              <w:rPr>
                <w:b/>
                <w:color w:val="C00000"/>
                <w:sz w:val="24"/>
                <w:szCs w:val="24"/>
              </w:rPr>
            </w:pPr>
          </w:p>
          <w:p w14:paraId="526CE504" w14:textId="4FB1F525" w:rsidR="00276654" w:rsidRPr="0041512A" w:rsidRDefault="00482CA9" w:rsidP="004A3C01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  <w:hyperlink r:id="rId25" w:history="1">
              <w:r w:rsidR="004A3C01" w:rsidRPr="00CD2820">
                <w:rPr>
                  <w:rStyle w:val="Collegamentoipertestuale"/>
                  <w:b/>
                  <w:color w:val="C00000"/>
                  <w:sz w:val="24"/>
                  <w:szCs w:val="24"/>
                </w:rPr>
                <w:t>Divieto accesso ai minori 18 anni</w:t>
              </w:r>
            </w:hyperlink>
          </w:p>
        </w:tc>
      </w:tr>
    </w:tbl>
    <w:p w14:paraId="6886216C" w14:textId="77777777" w:rsidR="00342D58" w:rsidRDefault="00342D58">
      <w:pPr>
        <w:rPr>
          <w:b/>
        </w:rPr>
      </w:pPr>
    </w:p>
    <w:p w14:paraId="7CBD0C70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2E"/>
    <w:multiLevelType w:val="hybridMultilevel"/>
    <w:tmpl w:val="CC02112C"/>
    <w:lvl w:ilvl="0" w:tplc="19D8E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A75D7"/>
    <w:multiLevelType w:val="hybridMultilevel"/>
    <w:tmpl w:val="394EF188"/>
    <w:lvl w:ilvl="0" w:tplc="8DC096D0">
      <w:start w:val="1"/>
      <w:numFmt w:val="decimal"/>
      <w:lvlText w:val="%1."/>
      <w:lvlJc w:val="left"/>
      <w:pPr>
        <w:ind w:left="1309" w:hanging="360"/>
      </w:pPr>
      <w:rPr>
        <w:rFonts w:ascii="Arial" w:hAnsi="Arial" w:cs="Arial"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D3454"/>
    <w:multiLevelType w:val="hybridMultilevel"/>
    <w:tmpl w:val="4BB4C51A"/>
    <w:lvl w:ilvl="0" w:tplc="19D8E4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22D5C"/>
    <w:multiLevelType w:val="hybridMultilevel"/>
    <w:tmpl w:val="69542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11023F"/>
    <w:multiLevelType w:val="hybridMultilevel"/>
    <w:tmpl w:val="2834954E"/>
    <w:lvl w:ilvl="0" w:tplc="B91053B8">
      <w:start w:val="1"/>
      <w:numFmt w:val="decimal"/>
      <w:lvlText w:val="%1."/>
      <w:lvlJc w:val="left"/>
      <w:pPr>
        <w:ind w:left="884" w:hanging="360"/>
      </w:pPr>
      <w:rPr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6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5"/>
  </w:num>
  <w:num w:numId="5">
    <w:abstractNumId w:val="3"/>
  </w:num>
  <w:num w:numId="6">
    <w:abstractNumId w:val="22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23"/>
  </w:num>
  <w:num w:numId="15">
    <w:abstractNumId w:val="15"/>
  </w:num>
  <w:num w:numId="16">
    <w:abstractNumId w:val="10"/>
  </w:num>
  <w:num w:numId="17">
    <w:abstractNumId w:val="26"/>
  </w:num>
  <w:num w:numId="18">
    <w:abstractNumId w:val="16"/>
  </w:num>
  <w:num w:numId="19">
    <w:abstractNumId w:val="5"/>
  </w:num>
  <w:num w:numId="20">
    <w:abstractNumId w:val="18"/>
  </w:num>
  <w:num w:numId="21">
    <w:abstractNumId w:val="20"/>
  </w:num>
  <w:num w:numId="22">
    <w:abstractNumId w:val="24"/>
  </w:num>
  <w:num w:numId="23">
    <w:abstractNumId w:val="19"/>
  </w:num>
  <w:num w:numId="24">
    <w:abstractNumId w:val="8"/>
  </w:num>
  <w:num w:numId="25">
    <w:abstractNumId w:val="1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173B"/>
    <w:rsid w:val="0003034E"/>
    <w:rsid w:val="00043FA9"/>
    <w:rsid w:val="00071B68"/>
    <w:rsid w:val="000E4B7E"/>
    <w:rsid w:val="000F1145"/>
    <w:rsid w:val="000F3ADF"/>
    <w:rsid w:val="00101E60"/>
    <w:rsid w:val="00112873"/>
    <w:rsid w:val="00117F1E"/>
    <w:rsid w:val="0012159E"/>
    <w:rsid w:val="001B4E77"/>
    <w:rsid w:val="001D73AE"/>
    <w:rsid w:val="001F106F"/>
    <w:rsid w:val="00220E5F"/>
    <w:rsid w:val="002210DE"/>
    <w:rsid w:val="0023487B"/>
    <w:rsid w:val="00237016"/>
    <w:rsid w:val="002649C4"/>
    <w:rsid w:val="002706D8"/>
    <w:rsid w:val="00276654"/>
    <w:rsid w:val="00281114"/>
    <w:rsid w:val="002A4619"/>
    <w:rsid w:val="002A5D7C"/>
    <w:rsid w:val="002A6285"/>
    <w:rsid w:val="002A77E8"/>
    <w:rsid w:val="002B375D"/>
    <w:rsid w:val="002B6C24"/>
    <w:rsid w:val="00342D58"/>
    <w:rsid w:val="003514C2"/>
    <w:rsid w:val="003A148C"/>
    <w:rsid w:val="003A4A32"/>
    <w:rsid w:val="003C5FBA"/>
    <w:rsid w:val="003E11AE"/>
    <w:rsid w:val="003E25E7"/>
    <w:rsid w:val="003F41B0"/>
    <w:rsid w:val="0041512A"/>
    <w:rsid w:val="004257E1"/>
    <w:rsid w:val="0044342C"/>
    <w:rsid w:val="00451991"/>
    <w:rsid w:val="0045341A"/>
    <w:rsid w:val="004704B5"/>
    <w:rsid w:val="00482CA9"/>
    <w:rsid w:val="00493BD0"/>
    <w:rsid w:val="004A3C01"/>
    <w:rsid w:val="004B3C68"/>
    <w:rsid w:val="004B7DB4"/>
    <w:rsid w:val="004D4397"/>
    <w:rsid w:val="004E3766"/>
    <w:rsid w:val="004F3CF0"/>
    <w:rsid w:val="004F59C5"/>
    <w:rsid w:val="004F667B"/>
    <w:rsid w:val="00506E58"/>
    <w:rsid w:val="0052347D"/>
    <w:rsid w:val="005269EE"/>
    <w:rsid w:val="005930C1"/>
    <w:rsid w:val="005C01FD"/>
    <w:rsid w:val="005C68B2"/>
    <w:rsid w:val="005C720B"/>
    <w:rsid w:val="005E5880"/>
    <w:rsid w:val="005F1CCE"/>
    <w:rsid w:val="00621A5C"/>
    <w:rsid w:val="00621E64"/>
    <w:rsid w:val="00640813"/>
    <w:rsid w:val="0064217E"/>
    <w:rsid w:val="006451DA"/>
    <w:rsid w:val="00651349"/>
    <w:rsid w:val="00651378"/>
    <w:rsid w:val="00677516"/>
    <w:rsid w:val="00692827"/>
    <w:rsid w:val="00694BB5"/>
    <w:rsid w:val="00697CB5"/>
    <w:rsid w:val="006B29D2"/>
    <w:rsid w:val="006B3A13"/>
    <w:rsid w:val="006C7151"/>
    <w:rsid w:val="006E08B5"/>
    <w:rsid w:val="006E2A43"/>
    <w:rsid w:val="00705665"/>
    <w:rsid w:val="00714EBD"/>
    <w:rsid w:val="00737DA2"/>
    <w:rsid w:val="00746376"/>
    <w:rsid w:val="00746DE6"/>
    <w:rsid w:val="00757EC8"/>
    <w:rsid w:val="00764B7D"/>
    <w:rsid w:val="00792E17"/>
    <w:rsid w:val="007C4860"/>
    <w:rsid w:val="007D29FA"/>
    <w:rsid w:val="007E3A8E"/>
    <w:rsid w:val="0082478D"/>
    <w:rsid w:val="008665DB"/>
    <w:rsid w:val="00872D0F"/>
    <w:rsid w:val="008756FA"/>
    <w:rsid w:val="00875A8F"/>
    <w:rsid w:val="00897F79"/>
    <w:rsid w:val="008F77D3"/>
    <w:rsid w:val="009025A0"/>
    <w:rsid w:val="0090382A"/>
    <w:rsid w:val="00932258"/>
    <w:rsid w:val="00945B26"/>
    <w:rsid w:val="0097516F"/>
    <w:rsid w:val="00977047"/>
    <w:rsid w:val="009A4645"/>
    <w:rsid w:val="009C0F33"/>
    <w:rsid w:val="009D00A5"/>
    <w:rsid w:val="00A06B50"/>
    <w:rsid w:val="00A123BB"/>
    <w:rsid w:val="00A41DA9"/>
    <w:rsid w:val="00A5440D"/>
    <w:rsid w:val="00A602F5"/>
    <w:rsid w:val="00A84893"/>
    <w:rsid w:val="00B0731C"/>
    <w:rsid w:val="00B206B3"/>
    <w:rsid w:val="00B56B81"/>
    <w:rsid w:val="00B66F7C"/>
    <w:rsid w:val="00B74DCB"/>
    <w:rsid w:val="00BC019B"/>
    <w:rsid w:val="00BF42AE"/>
    <w:rsid w:val="00BF5221"/>
    <w:rsid w:val="00BF67A8"/>
    <w:rsid w:val="00C459E8"/>
    <w:rsid w:val="00C75D34"/>
    <w:rsid w:val="00C9233E"/>
    <w:rsid w:val="00CA0490"/>
    <w:rsid w:val="00CB4FB4"/>
    <w:rsid w:val="00CB58E4"/>
    <w:rsid w:val="00CC3D4A"/>
    <w:rsid w:val="00CC7E01"/>
    <w:rsid w:val="00CD592E"/>
    <w:rsid w:val="00CD7A44"/>
    <w:rsid w:val="00CE16FB"/>
    <w:rsid w:val="00CF2C56"/>
    <w:rsid w:val="00D16B5E"/>
    <w:rsid w:val="00D46D3D"/>
    <w:rsid w:val="00D5625E"/>
    <w:rsid w:val="00DC5DC3"/>
    <w:rsid w:val="00DD2BE3"/>
    <w:rsid w:val="00DD6833"/>
    <w:rsid w:val="00DF0435"/>
    <w:rsid w:val="00E00472"/>
    <w:rsid w:val="00E25843"/>
    <w:rsid w:val="00E6197C"/>
    <w:rsid w:val="00E61C9E"/>
    <w:rsid w:val="00E660BB"/>
    <w:rsid w:val="00E96861"/>
    <w:rsid w:val="00EB1403"/>
    <w:rsid w:val="00EB226B"/>
    <w:rsid w:val="00EC0A8E"/>
    <w:rsid w:val="00ED5B66"/>
    <w:rsid w:val="00EE371A"/>
    <w:rsid w:val="00F07CBF"/>
    <w:rsid w:val="00F237AA"/>
    <w:rsid w:val="00F2381A"/>
    <w:rsid w:val="00F312D0"/>
    <w:rsid w:val="00F33A15"/>
    <w:rsid w:val="00F724EE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8192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24PA%20Registro%20soggetti%20abilitati%20New%20Slot.pdf" TargetMode="External"/><Relationship Id="rId13" Type="http://schemas.openxmlformats.org/officeDocument/2006/relationships/hyperlink" Target="http://www.impresainungiorno.gov.it/foinfo/info/navigation?execution=e1s5" TargetMode="External"/><Relationship Id="rId18" Type="http://schemas.openxmlformats.org/officeDocument/2006/relationships/hyperlink" Target="Definizioni/7PA%20Tempistic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uttocamere.it/files/psicurezza/1931_773.pdf" TargetMode="External"/><Relationship Id="rId7" Type="http://schemas.openxmlformats.org/officeDocument/2006/relationships/hyperlink" Target="../../PROGRAMMAZIONE/Punti%20sensibili.pdf" TargetMode="External"/><Relationship Id="rId12" Type="http://schemas.openxmlformats.org/officeDocument/2006/relationships/hyperlink" Target="http://www.impresainungiorno.gov.it/web/guest/comune?codCatastale=H373" TargetMode="External"/><Relationship Id="rId17" Type="http://schemas.openxmlformats.org/officeDocument/2006/relationships/hyperlink" Target="../../ATECO/Ateco%20Arte_Sport.xlsx" TargetMode="External"/><Relationship Id="rId25" Type="http://schemas.openxmlformats.org/officeDocument/2006/relationships/hyperlink" Target="Modulistica/9PA%20cartello-divieto-daccesso-ai-minori.jpg" TargetMode="External"/><Relationship Id="rId2" Type="http://schemas.openxmlformats.org/officeDocument/2006/relationships/styles" Target="styles.xml"/><Relationship Id="rId16" Type="http://schemas.openxmlformats.org/officeDocument/2006/relationships/hyperlink" Target="Allegati/PA29-30-31-32-33-34%20Giochi%20elettronici%20leciti.pdf" TargetMode="External"/><Relationship Id="rId20" Type="http://schemas.openxmlformats.org/officeDocument/2006/relationships/hyperlink" Target="file:///C:\Walter\sportello%20unico\Progetto%20PUC\PUC%20NUOVO\3%20Testo%20Unico%20Regolamentare\Parte%205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dicenormativa.it/norma/urn%3Anir%3Astato%3Aregio.decreto%3A1931-06-18%3B773" TargetMode="External"/><Relationship Id="rId11" Type="http://schemas.openxmlformats.org/officeDocument/2006/relationships/hyperlink" Target="http://www.impresainungiorno.gov.it/web/guest/comune?codCatastale=B137" TargetMode="External"/><Relationship Id="rId24" Type="http://schemas.openxmlformats.org/officeDocument/2006/relationships/hyperlink" Target="Modulistica/10PA%20Vietato-ai-minori.jpg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3" Type="http://schemas.openxmlformats.org/officeDocument/2006/relationships/hyperlink" Target="https://www.ats-milano.it/portale/Ats/Carta-dei-Servizi/Guida-ai-servizi/GAP" TargetMode="External"/><Relationship Id="rId10" Type="http://schemas.openxmlformats.org/officeDocument/2006/relationships/hyperlink" Target="../Modulistica%20univoca/MU1%20Dichiarazione%20Componente%20PGT.pdf" TargetMode="External"/><Relationship Id="rId19" Type="http://schemas.openxmlformats.org/officeDocument/2006/relationships/hyperlink" Target="file:///C:\Walter\sportello%20unico\Progetto%20PUC\PUC\5%20Procedimenti\Definizioni\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32%20Installazione%20VLT/PA32%20Installazione%20VLT.docx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2" Type="http://schemas.openxmlformats.org/officeDocument/2006/relationships/hyperlink" Target="https://www.tuttocamere.it/files/psicurezza/1940_635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33</cp:revision>
  <dcterms:created xsi:type="dcterms:W3CDTF">2018-07-29T09:28:00Z</dcterms:created>
  <dcterms:modified xsi:type="dcterms:W3CDTF">2021-05-11T14:08:00Z</dcterms:modified>
</cp:coreProperties>
</file>